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70DFE889"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347DA0">
        <w:rPr>
          <w:rFonts w:eastAsiaTheme="minorEastAsia" w:cs="Arial"/>
          <w:bCs/>
          <w:noProof w:val="0"/>
          <w:color w:val="000000" w:themeColor="text1"/>
          <w:sz w:val="22"/>
          <w:szCs w:val="22"/>
          <w:lang w:eastAsia="zh-CN"/>
        </w:rPr>
        <w:t>6</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8B475A" w:rsidRPr="008B475A">
        <w:rPr>
          <w:rFonts w:eastAsiaTheme="minorEastAsia" w:cs="Arial"/>
          <w:bCs/>
          <w:noProof w:val="0"/>
          <w:color w:val="000000" w:themeColor="text1"/>
          <w:sz w:val="22"/>
          <w:szCs w:val="22"/>
          <w:lang w:val="en-GB" w:eastAsia="zh-CN"/>
        </w:rPr>
        <w:t>2302308</w:t>
      </w:r>
    </w:p>
    <w:p w14:paraId="6A25EC1C" w14:textId="087B5B60" w:rsidR="00E07AF8" w:rsidRPr="006B21ED" w:rsidRDefault="0029719B"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Greece Athens</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Feb</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26</w:t>
      </w:r>
      <w:r>
        <w:rPr>
          <w:rFonts w:eastAsiaTheme="minorEastAsia" w:cs="Arial"/>
          <w:bCs/>
          <w:noProof w:val="0"/>
          <w:sz w:val="22"/>
          <w:szCs w:val="22"/>
          <w:vertAlign w:val="superscript"/>
          <w:lang w:eastAsia="zh-CN"/>
        </w:rPr>
        <w:t xml:space="preserve">th </w:t>
      </w:r>
      <w:r>
        <w:rPr>
          <w:rFonts w:eastAsiaTheme="minorEastAsia" w:cs="Arial"/>
          <w:bCs/>
          <w:noProof w:val="0"/>
          <w:sz w:val="22"/>
          <w:szCs w:val="22"/>
          <w:lang w:eastAsia="zh-CN"/>
        </w:rPr>
        <w:t>–</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March 3</w:t>
      </w:r>
      <w:r>
        <w:rPr>
          <w:rFonts w:eastAsiaTheme="minorEastAsia" w:cs="Arial"/>
          <w:bCs/>
          <w:noProof w:val="0"/>
          <w:sz w:val="22"/>
          <w:szCs w:val="22"/>
          <w:vertAlign w:val="superscript"/>
          <w:lang w:eastAsia="zh-CN"/>
        </w:rPr>
        <w:t>rd</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bookmarkEnd w:id="1"/>
    <w:p w14:paraId="4BDFE11D" w14:textId="2463E79C"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7E52E2">
        <w:rPr>
          <w:rFonts w:eastAsiaTheme="minorEastAsia" w:cs="Arial"/>
          <w:bCs/>
          <w:noProof w:val="0"/>
          <w:sz w:val="22"/>
          <w:szCs w:val="22"/>
          <w:lang w:eastAsia="zh-CN"/>
        </w:rPr>
        <w:t>1</w:t>
      </w:r>
      <w:r w:rsidR="00725AAA">
        <w:rPr>
          <w:rFonts w:eastAsiaTheme="minorEastAsia" w:cs="Arial"/>
          <w:bCs/>
          <w:noProof w:val="0"/>
          <w:sz w:val="22"/>
          <w:szCs w:val="22"/>
          <w:lang w:eastAsia="zh-CN"/>
        </w:rPr>
        <w:t>2</w:t>
      </w:r>
      <w:r w:rsidR="007E52E2">
        <w:rPr>
          <w:rFonts w:eastAsiaTheme="minorEastAsia" w:cs="Arial"/>
          <w:bCs/>
          <w:noProof w:val="0"/>
          <w:sz w:val="22"/>
          <w:szCs w:val="22"/>
          <w:lang w:eastAsia="zh-CN"/>
        </w:rPr>
        <w:t>.1</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79769147"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2BC7964F" w14:textId="5238E936"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05255B">
        <w:t>97</w:t>
      </w:r>
      <w:r w:rsidR="000B5FAA">
        <w:t xml:space="preserve">-e and </w:t>
      </w:r>
      <w:r w:rsidR="0005255B">
        <w:t>the guidance on how to progress</w:t>
      </w:r>
      <w:r w:rsidR="000B5FAA">
        <w:t xml:space="preserve"> is captured below</w:t>
      </w:r>
      <w:r w:rsidR="0005255B">
        <w:t xml:space="preserve"> </w:t>
      </w:r>
      <w:r w:rsidR="002B1C13">
        <w:fldChar w:fldCharType="begin"/>
      </w:r>
      <w:r w:rsidR="002B1C13">
        <w:instrText xml:space="preserve"> REF _Ref115358872 \r \h </w:instrText>
      </w:r>
      <w:r w:rsidR="002B1C13">
        <w:fldChar w:fldCharType="separate"/>
      </w:r>
      <w:r w:rsidR="00440D0E">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7BD30B97" w14:textId="77777777" w:rsidR="00C7661F" w:rsidRPr="00C7661F" w:rsidRDefault="00C7661F" w:rsidP="00C7661F">
            <w:pPr>
              <w:rPr>
                <w:rFonts w:eastAsia="PMingLiU" w:cstheme="minorHAnsi"/>
                <w:b/>
                <w:bCs/>
                <w:color w:val="000000" w:themeColor="text1"/>
                <w:u w:val="single"/>
              </w:rPr>
            </w:pPr>
            <w:r w:rsidRPr="00C7661F">
              <w:rPr>
                <w:rFonts w:cstheme="minorHAnsi"/>
                <w:b/>
                <w:bCs/>
                <w:color w:val="000000" w:themeColor="text1"/>
                <w:u w:val="single"/>
              </w:rPr>
              <w:t>Conclusion:</w:t>
            </w:r>
          </w:p>
          <w:p w14:paraId="6A70A36D" w14:textId="77777777" w:rsidR="00C7661F" w:rsidRPr="00C7661F" w:rsidRDefault="00C7661F" w:rsidP="003E2EBF">
            <w:pPr>
              <w:pStyle w:val="ListParagraph"/>
              <w:numPr>
                <w:ilvl w:val="0"/>
                <w:numId w:val="7"/>
              </w:numPr>
              <w:shd w:val="clear" w:color="auto" w:fill="FFFFFF"/>
              <w:contextualSpacing w:val="0"/>
              <w:rPr>
                <w:rFonts w:cstheme="minorHAnsi"/>
                <w:color w:val="000000" w:themeColor="text1"/>
                <w:lang w:eastAsia="en-GB"/>
              </w:rPr>
            </w:pPr>
            <w:r w:rsidRPr="00C7661F">
              <w:rPr>
                <w:rFonts w:cstheme="minorHAnsi"/>
                <w:color w:val="000000" w:themeColor="text1"/>
                <w:lang w:eastAsia="en-GB"/>
              </w:rPr>
              <w:t>No new solution for FG 6-1a shall be added to Rel-17</w:t>
            </w:r>
          </w:p>
          <w:p w14:paraId="7E3A8B4C" w14:textId="77777777" w:rsidR="00C7661F" w:rsidRPr="00C7661F" w:rsidRDefault="00C7661F" w:rsidP="003E2EBF">
            <w:pPr>
              <w:pStyle w:val="ListParagraph"/>
              <w:numPr>
                <w:ilvl w:val="0"/>
                <w:numId w:val="7"/>
              </w:numPr>
              <w:shd w:val="clear" w:color="auto" w:fill="FFFFFF"/>
              <w:contextualSpacing w:val="0"/>
              <w:rPr>
                <w:rFonts w:cstheme="minorHAnsi"/>
                <w:color w:val="000000" w:themeColor="text1"/>
                <w:lang w:eastAsia="en-GB"/>
              </w:rPr>
            </w:pPr>
            <w:r w:rsidRPr="00C7661F">
              <w:rPr>
                <w:rFonts w:cstheme="minorHAnsi"/>
                <w:color w:val="000000" w:themeColor="text1"/>
                <w:lang w:eastAsia="en-GB"/>
              </w:rPr>
              <w:t>If CSI-RS based RLM/BM/BFD are supported by a UE, FG6-1a can work without any issue. FG1-7 (CSI-RS based RLM) and FG 2-24 (SSB/CSI-RS for beam measurement) are mandatory with capability signalling features.</w:t>
            </w:r>
          </w:p>
          <w:p w14:paraId="26FEE8BC" w14:textId="77777777" w:rsidR="00C7661F" w:rsidRPr="00C7661F" w:rsidRDefault="00C7661F" w:rsidP="003E2EBF">
            <w:pPr>
              <w:pStyle w:val="ListParagraph"/>
              <w:numPr>
                <w:ilvl w:val="0"/>
                <w:numId w:val="7"/>
              </w:numPr>
              <w:shd w:val="clear" w:color="auto" w:fill="FFFFFF"/>
              <w:contextualSpacing w:val="0"/>
              <w:rPr>
                <w:rFonts w:cstheme="minorHAnsi"/>
                <w:color w:val="000000" w:themeColor="text1"/>
                <w:lang w:eastAsia="en-GB"/>
              </w:rPr>
            </w:pPr>
            <w:r w:rsidRPr="00C7661F">
              <w:rPr>
                <w:rFonts w:cstheme="minorHAnsi"/>
                <w:color w:val="000000" w:themeColor="text1"/>
                <w:lang w:eastAsia="en-GB"/>
              </w:rPr>
              <w:t xml:space="preserve">No change to TU allocation for current RAN4 </w:t>
            </w:r>
            <w:proofErr w:type="gramStart"/>
            <w:r w:rsidRPr="00C7661F">
              <w:rPr>
                <w:rFonts w:cstheme="minorHAnsi"/>
                <w:color w:val="000000" w:themeColor="text1"/>
                <w:lang w:eastAsia="en-GB"/>
              </w:rPr>
              <w:t>work</w:t>
            </w:r>
            <w:proofErr w:type="gramEnd"/>
            <w:r w:rsidRPr="00C7661F">
              <w:rPr>
                <w:rFonts w:cstheme="minorHAnsi"/>
                <w:color w:val="000000" w:themeColor="text1"/>
                <w:lang w:eastAsia="en-GB"/>
              </w:rPr>
              <w:t xml:space="preserve"> in Q4 2022. </w:t>
            </w:r>
          </w:p>
          <w:p w14:paraId="1C332D2C" w14:textId="77777777" w:rsidR="00C7661F" w:rsidRPr="00C7661F" w:rsidRDefault="00C7661F" w:rsidP="003E2EBF">
            <w:pPr>
              <w:pStyle w:val="ListParagraph"/>
              <w:numPr>
                <w:ilvl w:val="0"/>
                <w:numId w:val="7"/>
              </w:numPr>
              <w:shd w:val="clear" w:color="auto" w:fill="FFFFFF"/>
              <w:contextualSpacing w:val="0"/>
              <w:rPr>
                <w:rFonts w:cstheme="minorHAnsi"/>
                <w:color w:val="000000" w:themeColor="text1"/>
                <w:lang w:eastAsia="en-GB"/>
              </w:rPr>
            </w:pPr>
            <w:r w:rsidRPr="00C7661F">
              <w:rPr>
                <w:rFonts w:cstheme="minorHAnsi"/>
                <w:color w:val="000000" w:themeColor="text1"/>
                <w:lang w:eastAsia="en-GB"/>
              </w:rPr>
              <w:t xml:space="preserve">RAN asks RAN 4 to do a </w:t>
            </w:r>
            <w:proofErr w:type="gramStart"/>
            <w:r w:rsidRPr="00C7661F">
              <w:rPr>
                <w:rFonts w:cstheme="minorHAnsi"/>
                <w:color w:val="000000" w:themeColor="text1"/>
                <w:lang w:eastAsia="en-GB"/>
              </w:rPr>
              <w:t>high level</w:t>
            </w:r>
            <w:proofErr w:type="gramEnd"/>
            <w:r w:rsidRPr="00C7661F">
              <w:rPr>
                <w:rFonts w:cstheme="minorHAnsi"/>
                <w:color w:val="000000" w:themeColor="text1"/>
                <w:lang w:eastAsia="en-GB"/>
              </w:rPr>
              <w:t xml:space="preserve"> analysis of the options (copied below) in RAN 4’s answer to Q2 in RP-221911 and report it to RAN#98 for RAN decision.</w:t>
            </w:r>
          </w:p>
          <w:p w14:paraId="72589F4A" w14:textId="77777777" w:rsidR="00C7661F" w:rsidRPr="00C7661F" w:rsidRDefault="00C7661F" w:rsidP="00C7661F">
            <w:pPr>
              <w:shd w:val="clear" w:color="auto" w:fill="FFFFFF"/>
              <w:ind w:left="1440"/>
              <w:rPr>
                <w:rFonts w:cstheme="minorHAnsi"/>
                <w:color w:val="000000" w:themeColor="text1"/>
                <w:lang w:eastAsia="en-GB"/>
              </w:rPr>
            </w:pPr>
            <w:r w:rsidRPr="00C7661F">
              <w:rPr>
                <w:rFonts w:cstheme="minorHAnsi"/>
                <w:color w:val="000000" w:themeColor="text1"/>
                <w:lang w:eastAsia="en-GB"/>
              </w:rPr>
              <w:t>Options from RP-221911:</w:t>
            </w:r>
          </w:p>
          <w:p w14:paraId="4CE3BD76" w14:textId="77777777" w:rsidR="00C7661F" w:rsidRPr="00C7661F" w:rsidRDefault="00C7661F" w:rsidP="00C7661F">
            <w:pPr>
              <w:shd w:val="clear" w:color="auto" w:fill="FFFFFF"/>
              <w:ind w:left="1440"/>
              <w:rPr>
                <w:rFonts w:cstheme="minorHAnsi"/>
                <w:color w:val="000000" w:themeColor="text1"/>
                <w:lang w:eastAsia="en-GB"/>
              </w:rPr>
            </w:pPr>
            <w:r w:rsidRPr="00C7661F">
              <w:rPr>
                <w:rFonts w:cstheme="minorHAnsi"/>
                <w:color w:val="000000" w:themeColor="text1"/>
                <w:lang w:eastAsia="en-GB"/>
              </w:rPr>
              <w:t>a) Perform BM/RLM/BFD based on CSI-RS within active BWP</w:t>
            </w:r>
          </w:p>
          <w:p w14:paraId="57E84124" w14:textId="77777777" w:rsidR="00C7661F" w:rsidRPr="00C7661F" w:rsidRDefault="00C7661F" w:rsidP="00C7661F">
            <w:pPr>
              <w:shd w:val="clear" w:color="auto" w:fill="FFFFFF"/>
              <w:ind w:left="1440"/>
              <w:rPr>
                <w:rFonts w:cstheme="minorHAnsi"/>
                <w:color w:val="000000" w:themeColor="text1"/>
                <w:lang w:eastAsia="en-GB"/>
              </w:rPr>
            </w:pPr>
            <w:r w:rsidRPr="00C7661F">
              <w:rPr>
                <w:rFonts w:cstheme="minorHAnsi"/>
                <w:color w:val="000000" w:themeColor="text1"/>
                <w:lang w:eastAsia="en-GB"/>
              </w:rPr>
              <w:t>b) Perform BM/RLM/BFD based on SSB outside active BWP</w:t>
            </w:r>
          </w:p>
          <w:p w14:paraId="0417E3CA" w14:textId="77777777" w:rsidR="00C7661F" w:rsidRPr="00C7661F" w:rsidRDefault="00C7661F" w:rsidP="00C7661F">
            <w:pPr>
              <w:shd w:val="clear" w:color="auto" w:fill="FFFFFF"/>
              <w:ind w:left="2160"/>
              <w:rPr>
                <w:rFonts w:cstheme="minorHAnsi"/>
                <w:color w:val="000000" w:themeColor="text1"/>
                <w:lang w:eastAsia="en-GB"/>
              </w:rPr>
            </w:pPr>
            <w:proofErr w:type="spellStart"/>
            <w:r w:rsidRPr="00C7661F">
              <w:rPr>
                <w:rFonts w:cstheme="minorHAnsi"/>
                <w:color w:val="000000" w:themeColor="text1"/>
                <w:lang w:eastAsia="en-GB"/>
              </w:rPr>
              <w:t>i</w:t>
            </w:r>
            <w:proofErr w:type="spellEnd"/>
            <w:r w:rsidRPr="00C7661F">
              <w:rPr>
                <w:rFonts w:cstheme="minorHAnsi"/>
                <w:color w:val="000000" w:themeColor="text1"/>
                <w:lang w:eastAsia="en-GB"/>
              </w:rPr>
              <w:t xml:space="preserve">)  UE’s capability to operate using larger BW covering SSB outside active BWP, or a UE that is equipped </w:t>
            </w:r>
          </w:p>
          <w:p w14:paraId="238A6A77" w14:textId="77777777" w:rsidR="00C7661F" w:rsidRPr="00C7661F" w:rsidRDefault="00C7661F" w:rsidP="00C7661F">
            <w:pPr>
              <w:shd w:val="clear" w:color="auto" w:fill="FFFFFF"/>
              <w:ind w:left="2160"/>
              <w:rPr>
                <w:rFonts w:cstheme="minorHAnsi"/>
                <w:color w:val="000000" w:themeColor="text1"/>
                <w:lang w:eastAsia="en-GB"/>
              </w:rPr>
            </w:pPr>
            <w:r w:rsidRPr="00C7661F">
              <w:rPr>
                <w:rFonts w:cstheme="minorHAnsi"/>
                <w:color w:val="000000" w:themeColor="text1"/>
                <w:lang w:eastAsia="en-GB"/>
              </w:rPr>
              <w:t>    with a separate RF chain</w:t>
            </w:r>
          </w:p>
          <w:p w14:paraId="102325E9" w14:textId="77777777" w:rsidR="00C7661F" w:rsidRPr="00C7661F" w:rsidRDefault="00C7661F" w:rsidP="00C7661F">
            <w:pPr>
              <w:shd w:val="clear" w:color="auto" w:fill="FFFFFF"/>
              <w:ind w:left="2160"/>
              <w:rPr>
                <w:rFonts w:cstheme="minorHAnsi"/>
                <w:color w:val="000000" w:themeColor="text1"/>
                <w:lang w:eastAsia="en-GB"/>
              </w:rPr>
            </w:pPr>
            <w:r w:rsidRPr="00C7661F">
              <w:rPr>
                <w:rFonts w:cstheme="minorHAnsi"/>
                <w:color w:val="000000" w:themeColor="text1"/>
                <w:lang w:eastAsia="en-GB"/>
              </w:rPr>
              <w:t>ii)  BM/RLM/BFD on SSB outside BWP are performed with shared MG or NCSG for L3 measurement, or</w:t>
            </w:r>
          </w:p>
          <w:p w14:paraId="2F72047B" w14:textId="77777777" w:rsidR="00C7661F" w:rsidRPr="00C7661F" w:rsidRDefault="00C7661F" w:rsidP="00C7661F">
            <w:pPr>
              <w:shd w:val="clear" w:color="auto" w:fill="FFFFFF"/>
              <w:ind w:left="2160"/>
              <w:rPr>
                <w:rFonts w:cstheme="minorHAnsi"/>
                <w:color w:val="000000" w:themeColor="text1"/>
                <w:lang w:eastAsia="en-GB"/>
              </w:rPr>
            </w:pPr>
            <w:r w:rsidRPr="00C7661F">
              <w:rPr>
                <w:rFonts w:cstheme="minorHAnsi"/>
                <w:color w:val="000000" w:themeColor="text1"/>
                <w:lang w:eastAsia="en-GB"/>
              </w:rPr>
              <w:t>    dedicated MG or NCSG for RLM/BFD/BM measurements.</w:t>
            </w:r>
          </w:p>
          <w:p w14:paraId="4422BC4C" w14:textId="77777777" w:rsidR="00C7661F" w:rsidRPr="00C7661F" w:rsidRDefault="00C7661F" w:rsidP="00C7661F">
            <w:pPr>
              <w:shd w:val="clear" w:color="auto" w:fill="FFFFFF"/>
              <w:ind w:left="1440"/>
              <w:rPr>
                <w:rFonts w:cstheme="minorHAnsi"/>
                <w:color w:val="000000" w:themeColor="text1"/>
                <w:lang w:eastAsia="en-GB"/>
              </w:rPr>
            </w:pPr>
            <w:r w:rsidRPr="00C7661F">
              <w:rPr>
                <w:rFonts w:cstheme="minorHAnsi"/>
                <w:color w:val="000000" w:themeColor="text1"/>
                <w:lang w:eastAsia="en-GB"/>
              </w:rPr>
              <w:t xml:space="preserve">c) NCD-SSB approach which would work with existing UE hardware architectures (FG6-1) and be compatible </w:t>
            </w:r>
          </w:p>
          <w:p w14:paraId="1CE2EF42" w14:textId="72372011" w:rsidR="000B5FAA" w:rsidRPr="00C7661F" w:rsidRDefault="00C7661F" w:rsidP="00C7661F">
            <w:pPr>
              <w:shd w:val="clear" w:color="auto" w:fill="FFFFFF"/>
              <w:ind w:left="1440"/>
              <w:rPr>
                <w:rFonts w:cstheme="minorHAnsi"/>
                <w:color w:val="354052"/>
                <w:lang w:eastAsia="en-GB"/>
              </w:rPr>
            </w:pPr>
            <w:r w:rsidRPr="00C7661F">
              <w:rPr>
                <w:rFonts w:cstheme="minorHAnsi"/>
                <w:color w:val="000000" w:themeColor="text1"/>
                <w:lang w:eastAsia="en-GB"/>
              </w:rPr>
              <w:t>     with existing RAN4 specifications for BM/RLM/BFD</w:t>
            </w:r>
          </w:p>
        </w:tc>
      </w:tr>
    </w:tbl>
    <w:p w14:paraId="7540BAA9" w14:textId="1DC6A5CD" w:rsidR="004575DE" w:rsidRDefault="004575DE" w:rsidP="00BC73EE">
      <w:pPr>
        <w:jc w:val="both"/>
      </w:pPr>
      <w:r>
        <w:t>In previous RAN4 meeting</w:t>
      </w:r>
      <w:r w:rsidR="00347DA0">
        <w:t>s</w:t>
      </w:r>
      <w:r>
        <w:t>, this RANP task was further discussed, and the following agreement were achieved</w:t>
      </w:r>
      <w:r w:rsidR="00256FA0">
        <w:t xml:space="preserve"> </w:t>
      </w:r>
      <w:r w:rsidR="00DA537D">
        <w:fldChar w:fldCharType="begin"/>
      </w:r>
      <w:r w:rsidR="00DA537D">
        <w:instrText xml:space="preserve"> REF _Ref118284665 \r \h </w:instrText>
      </w:r>
      <w:r w:rsidR="00DA537D">
        <w:fldChar w:fldCharType="separate"/>
      </w:r>
      <w:r w:rsidR="00440D0E">
        <w:t>[2]</w:t>
      </w:r>
      <w:r w:rsidR="00DA537D">
        <w:fldChar w:fldCharType="end"/>
      </w:r>
      <w:r w:rsidR="00347DA0">
        <w:t>, as given below. Which later followed by an LS to RANP</w:t>
      </w:r>
      <w:r w:rsidR="00E32789">
        <w:t xml:space="preserve"> </w:t>
      </w:r>
      <w:r w:rsidR="0005552B">
        <w:fldChar w:fldCharType="begin"/>
      </w:r>
      <w:r w:rsidR="0005552B">
        <w:instrText xml:space="preserve"> REF _Ref127464084 \r \h </w:instrText>
      </w:r>
      <w:r w:rsidR="0005552B">
        <w:fldChar w:fldCharType="separate"/>
      </w:r>
      <w:r w:rsidR="0005552B">
        <w:t>[3]</w:t>
      </w:r>
      <w:r w:rsidR="0005552B">
        <w:fldChar w:fldCharType="end"/>
      </w:r>
      <w:r w:rsidR="00347DA0">
        <w:t>.</w:t>
      </w:r>
    </w:p>
    <w:tbl>
      <w:tblPr>
        <w:tblStyle w:val="TableGrid"/>
        <w:tblW w:w="0" w:type="auto"/>
        <w:tblLook w:val="04A0" w:firstRow="1" w:lastRow="0" w:firstColumn="1" w:lastColumn="0" w:noHBand="0" w:noVBand="1"/>
      </w:tblPr>
      <w:tblGrid>
        <w:gridCol w:w="9629"/>
      </w:tblGrid>
      <w:tr w:rsidR="004575DE" w14:paraId="12B295F8" w14:textId="77777777" w:rsidTr="004575DE">
        <w:tc>
          <w:tcPr>
            <w:tcW w:w="9629" w:type="dxa"/>
          </w:tcPr>
          <w:p w14:paraId="21F170D4" w14:textId="77777777" w:rsidR="002914C4" w:rsidRDefault="002914C4" w:rsidP="002914C4">
            <w:pPr>
              <w:spacing w:afterLines="50" w:after="120"/>
              <w:rPr>
                <w:b/>
                <w:bCs/>
                <w:color w:val="0070C0"/>
                <w:szCs w:val="24"/>
              </w:rPr>
            </w:pPr>
            <w:r w:rsidRPr="00C94C5B">
              <w:rPr>
                <w:b/>
                <w:bCs/>
                <w:color w:val="0070C0"/>
                <w:szCs w:val="24"/>
              </w:rPr>
              <w:t>&lt;</w:t>
            </w:r>
            <w:r>
              <w:rPr>
                <w:b/>
                <w:bCs/>
                <w:color w:val="0070C0"/>
                <w:szCs w:val="24"/>
              </w:rPr>
              <w:t>Agreement</w:t>
            </w:r>
            <w:r w:rsidRPr="00C94C5B">
              <w:rPr>
                <w:b/>
                <w:bCs/>
                <w:color w:val="0070C0"/>
                <w:szCs w:val="24"/>
              </w:rPr>
              <w:t xml:space="preserve"> &gt;:</w:t>
            </w:r>
            <w:r>
              <w:rPr>
                <w:b/>
                <w:bCs/>
                <w:color w:val="0070C0"/>
                <w:szCs w:val="24"/>
              </w:rPr>
              <w:t xml:space="preserve"> </w:t>
            </w:r>
          </w:p>
          <w:p w14:paraId="46824C15" w14:textId="77777777" w:rsidR="002914C4" w:rsidRDefault="002914C4" w:rsidP="002914C4">
            <w:pPr>
              <w:rPr>
                <w:i/>
                <w:color w:val="0070C0"/>
              </w:rPr>
            </w:pPr>
            <w:bookmarkStart w:id="3" w:name="_Hlk117061504"/>
            <w:r>
              <w:rPr>
                <w:i/>
                <w:color w:val="0070C0"/>
              </w:rPr>
              <w:t>&lt;</w:t>
            </w:r>
            <w:r>
              <w:rPr>
                <w:rFonts w:hint="eastAsia"/>
                <w:i/>
                <w:color w:val="0070C0"/>
              </w:rPr>
              <w:t>D</w:t>
            </w:r>
            <w:r>
              <w:rPr>
                <w:i/>
                <w:color w:val="0070C0"/>
              </w:rPr>
              <w:t>uring GTW on 13</w:t>
            </w:r>
            <w:r w:rsidRPr="00456869">
              <w:rPr>
                <w:i/>
                <w:color w:val="0070C0"/>
                <w:vertAlign w:val="superscript"/>
              </w:rPr>
              <w:t>th</w:t>
            </w:r>
            <w:r>
              <w:rPr>
                <w:i/>
                <w:color w:val="0070C0"/>
              </w:rPr>
              <w:t xml:space="preserve"> Oct., following agreements were reached.&gt;</w:t>
            </w:r>
          </w:p>
          <w:bookmarkEnd w:id="3"/>
          <w:p w14:paraId="0FAD9E05" w14:textId="77777777" w:rsidR="002914C4" w:rsidRPr="007E2349" w:rsidRDefault="002914C4" w:rsidP="003E2EBF">
            <w:pPr>
              <w:numPr>
                <w:ilvl w:val="0"/>
                <w:numId w:val="10"/>
              </w:numPr>
              <w:spacing w:after="120"/>
              <w:rPr>
                <w:b/>
                <w:bCs/>
                <w:szCs w:val="24"/>
              </w:rPr>
            </w:pPr>
            <w:r w:rsidRPr="007E2349">
              <w:rPr>
                <w:b/>
                <w:bCs/>
                <w:szCs w:val="24"/>
              </w:rPr>
              <w:t>Agreements</w:t>
            </w:r>
          </w:p>
          <w:p w14:paraId="1293D7DF" w14:textId="77777777" w:rsidR="002914C4" w:rsidRPr="007E2349" w:rsidRDefault="002914C4" w:rsidP="003E2EBF">
            <w:pPr>
              <w:numPr>
                <w:ilvl w:val="1"/>
                <w:numId w:val="10"/>
              </w:numPr>
              <w:spacing w:after="120"/>
              <w:rPr>
                <w:szCs w:val="24"/>
              </w:rPr>
            </w:pPr>
            <w:r w:rsidRPr="007E2349">
              <w:rPr>
                <w:szCs w:val="24"/>
              </w:rPr>
              <w:t>RAN4 works on the below aspects/criteria for highest-level analysis on options for UE performing RLM/BFD/BM when CD-SSB is outside active BWP</w:t>
            </w:r>
          </w:p>
          <w:p w14:paraId="4CCD4660" w14:textId="77777777" w:rsidR="002914C4" w:rsidRPr="002914C4" w:rsidRDefault="002914C4" w:rsidP="003E2EBF">
            <w:pPr>
              <w:numPr>
                <w:ilvl w:val="2"/>
                <w:numId w:val="10"/>
              </w:numPr>
              <w:spacing w:after="120"/>
              <w:rPr>
                <w:szCs w:val="24"/>
              </w:rPr>
            </w:pPr>
            <w:r w:rsidRPr="002914C4">
              <w:rPr>
                <w:szCs w:val="24"/>
              </w:rPr>
              <w:lastRenderedPageBreak/>
              <w:t>RRM requirements impact (Spec impact) / workload in RAN4</w:t>
            </w:r>
          </w:p>
          <w:p w14:paraId="7A11ABD6" w14:textId="77777777" w:rsidR="002914C4" w:rsidRPr="002914C4" w:rsidRDefault="002914C4" w:rsidP="003E2EBF">
            <w:pPr>
              <w:numPr>
                <w:ilvl w:val="2"/>
                <w:numId w:val="10"/>
              </w:numPr>
              <w:spacing w:after="120"/>
              <w:rPr>
                <w:szCs w:val="24"/>
              </w:rPr>
            </w:pPr>
            <w:r w:rsidRPr="002914C4">
              <w:rPr>
                <w:szCs w:val="24"/>
              </w:rPr>
              <w:t>Mobility performance impact</w:t>
            </w:r>
          </w:p>
          <w:p w14:paraId="12FA1E37" w14:textId="77777777" w:rsidR="002914C4" w:rsidRPr="002914C4" w:rsidRDefault="002914C4" w:rsidP="003E2EBF">
            <w:pPr>
              <w:numPr>
                <w:ilvl w:val="2"/>
                <w:numId w:val="10"/>
              </w:numPr>
              <w:spacing w:after="120"/>
              <w:rPr>
                <w:szCs w:val="24"/>
              </w:rPr>
            </w:pPr>
            <w:r w:rsidRPr="002914C4">
              <w:rPr>
                <w:szCs w:val="24"/>
              </w:rPr>
              <w:t>Throughput impact (Data interruption)</w:t>
            </w:r>
          </w:p>
          <w:p w14:paraId="2065E5FF" w14:textId="77777777" w:rsidR="002914C4" w:rsidRPr="002914C4" w:rsidRDefault="002914C4" w:rsidP="003E2EBF">
            <w:pPr>
              <w:numPr>
                <w:ilvl w:val="2"/>
                <w:numId w:val="10"/>
              </w:numPr>
              <w:spacing w:after="120"/>
              <w:rPr>
                <w:szCs w:val="24"/>
              </w:rPr>
            </w:pPr>
            <w:r w:rsidRPr="002914C4">
              <w:rPr>
                <w:szCs w:val="24"/>
              </w:rPr>
              <w:t>UE power consumption / UE complexity</w:t>
            </w:r>
          </w:p>
          <w:p w14:paraId="00351C17" w14:textId="77777777" w:rsidR="002914C4" w:rsidRDefault="002914C4" w:rsidP="002914C4">
            <w:pPr>
              <w:spacing w:afterLines="50" w:after="120"/>
              <w:rPr>
                <w:rFonts w:eastAsia="Malgun Gothic"/>
                <w:b/>
                <w:u w:val="single"/>
                <w:lang w:eastAsia="ko-KR"/>
              </w:rPr>
            </w:pPr>
            <w:r w:rsidRPr="00C94C5B">
              <w:rPr>
                <w:b/>
                <w:bCs/>
                <w:color w:val="0070C0"/>
                <w:szCs w:val="24"/>
              </w:rPr>
              <w:t>&lt;</w:t>
            </w:r>
            <w:r>
              <w:rPr>
                <w:b/>
                <w:bCs/>
                <w:color w:val="0070C0"/>
                <w:szCs w:val="24"/>
              </w:rPr>
              <w:t>Agreement</w:t>
            </w:r>
            <w:r w:rsidRPr="00C94C5B">
              <w:rPr>
                <w:b/>
                <w:bCs/>
                <w:color w:val="0070C0"/>
                <w:szCs w:val="24"/>
              </w:rPr>
              <w:t xml:space="preserve"> &gt;:</w:t>
            </w:r>
          </w:p>
          <w:p w14:paraId="10835787" w14:textId="77777777" w:rsidR="002914C4" w:rsidRPr="00671435" w:rsidRDefault="002914C4" w:rsidP="002914C4">
            <w:pPr>
              <w:spacing w:after="120"/>
              <w:rPr>
                <w:color w:val="000000" w:themeColor="text1"/>
                <w:szCs w:val="24"/>
              </w:rPr>
            </w:pPr>
            <w:r w:rsidRPr="00671435">
              <w:rPr>
                <w:color w:val="000000" w:themeColor="text1"/>
                <w:szCs w:val="24"/>
              </w:rPr>
              <w:t>Options from RP-221911 are further split</w:t>
            </w:r>
            <w:r>
              <w:rPr>
                <w:color w:val="000000" w:themeColor="text1"/>
                <w:szCs w:val="24"/>
              </w:rPr>
              <w:t xml:space="preserve"> as below for high-level analysis.</w:t>
            </w:r>
          </w:p>
          <w:p w14:paraId="19C1A03A" w14:textId="77777777" w:rsidR="002914C4" w:rsidRPr="00322A44" w:rsidRDefault="002914C4" w:rsidP="003E2EBF">
            <w:pPr>
              <w:pStyle w:val="ListParagraph"/>
              <w:numPr>
                <w:ilvl w:val="0"/>
                <w:numId w:val="9"/>
              </w:numPr>
              <w:spacing w:after="120"/>
              <w:ind w:left="720"/>
              <w:contextualSpacing w:val="0"/>
              <w:rPr>
                <w:rFonts w:eastAsia="SimSun"/>
                <w:color w:val="000000" w:themeColor="text1"/>
                <w:szCs w:val="24"/>
              </w:rPr>
            </w:pPr>
            <w:r>
              <w:rPr>
                <w:rFonts w:eastAsia="SimSun"/>
                <w:color w:val="000000" w:themeColor="text1"/>
                <w:szCs w:val="24"/>
              </w:rPr>
              <w:t xml:space="preserve">Option </w:t>
            </w:r>
            <w:r w:rsidRPr="00322A44">
              <w:rPr>
                <w:rFonts w:eastAsia="SimSun"/>
                <w:color w:val="000000" w:themeColor="text1"/>
                <w:szCs w:val="24"/>
              </w:rPr>
              <w:t>A) Perform BM/RLM/BFD based on CSI-RS within active BWP</w:t>
            </w:r>
          </w:p>
          <w:p w14:paraId="342C8C2C" w14:textId="77777777" w:rsidR="002914C4" w:rsidRPr="00322A44" w:rsidRDefault="002914C4" w:rsidP="003E2EBF">
            <w:pPr>
              <w:pStyle w:val="ListParagraph"/>
              <w:numPr>
                <w:ilvl w:val="0"/>
                <w:numId w:val="9"/>
              </w:numPr>
              <w:spacing w:after="120"/>
              <w:ind w:left="720"/>
              <w:contextualSpacing w:val="0"/>
              <w:rPr>
                <w:rFonts w:eastAsia="SimSun"/>
                <w:color w:val="000000" w:themeColor="text1"/>
                <w:szCs w:val="24"/>
              </w:rPr>
            </w:pPr>
            <w:r>
              <w:rPr>
                <w:rFonts w:eastAsia="SimSun"/>
                <w:color w:val="000000" w:themeColor="text1"/>
                <w:szCs w:val="24"/>
              </w:rPr>
              <w:t xml:space="preserve">Option </w:t>
            </w:r>
            <w:r w:rsidRPr="00322A44">
              <w:rPr>
                <w:rFonts w:eastAsia="SimSun"/>
                <w:color w:val="000000" w:themeColor="text1"/>
                <w:szCs w:val="24"/>
              </w:rPr>
              <w:t>B) Perform BM/RLM/BFD based on SSB outside active BWP</w:t>
            </w:r>
          </w:p>
          <w:p w14:paraId="2C0A3B60" w14:textId="77777777" w:rsidR="002914C4" w:rsidRDefault="002914C4" w:rsidP="003E2EBF">
            <w:pPr>
              <w:pStyle w:val="ListParagraph"/>
              <w:numPr>
                <w:ilvl w:val="1"/>
                <w:numId w:val="9"/>
              </w:numPr>
              <w:spacing w:after="120"/>
              <w:ind w:left="1440"/>
              <w:contextualSpacing w:val="0"/>
              <w:rPr>
                <w:rFonts w:eastAsia="SimSun"/>
                <w:color w:val="000000" w:themeColor="text1"/>
                <w:szCs w:val="24"/>
              </w:rPr>
            </w:pPr>
            <w:r>
              <w:rPr>
                <w:rFonts w:eastAsia="SimSun"/>
                <w:color w:val="000000" w:themeColor="text1"/>
                <w:szCs w:val="24"/>
              </w:rPr>
              <w:t xml:space="preserve">Option </w:t>
            </w:r>
            <w:r w:rsidRPr="00322A44">
              <w:rPr>
                <w:rFonts w:eastAsia="SimSun"/>
                <w:color w:val="000000" w:themeColor="text1"/>
                <w:szCs w:val="24"/>
              </w:rPr>
              <w:t xml:space="preserve">B-1) </w:t>
            </w:r>
            <w:r w:rsidRPr="00206AC2">
              <w:rPr>
                <w:rFonts w:eastAsia="SimSun"/>
                <w:color w:val="000000" w:themeColor="text1"/>
                <w:szCs w:val="24"/>
              </w:rPr>
              <w:t>UE’s capability not requiring additional measurement gap for BM/RLM/BFD</w:t>
            </w:r>
          </w:p>
          <w:p w14:paraId="1F949131" w14:textId="77777777" w:rsidR="002914C4" w:rsidRDefault="002914C4" w:rsidP="003E2EBF">
            <w:pPr>
              <w:pStyle w:val="ListParagraph"/>
              <w:numPr>
                <w:ilvl w:val="2"/>
                <w:numId w:val="9"/>
              </w:numPr>
              <w:spacing w:after="120"/>
              <w:contextualSpacing w:val="0"/>
              <w:rPr>
                <w:rFonts w:eastAsia="SimSun"/>
                <w:color w:val="000000" w:themeColor="text1"/>
                <w:szCs w:val="24"/>
              </w:rPr>
            </w:pPr>
            <w:r>
              <w:rPr>
                <w:rFonts w:eastAsia="SimSun" w:hint="eastAsia"/>
                <w:color w:val="000000" w:themeColor="text1"/>
                <w:szCs w:val="24"/>
              </w:rPr>
              <w:t>O</w:t>
            </w:r>
            <w:r>
              <w:rPr>
                <w:rFonts w:eastAsia="SimSun"/>
                <w:color w:val="000000" w:themeColor="text1"/>
                <w:szCs w:val="24"/>
              </w:rPr>
              <w:t>ption B-1-1) U</w:t>
            </w:r>
            <w:r w:rsidRPr="00322A44">
              <w:rPr>
                <w:rFonts w:eastAsia="SimSun"/>
                <w:color w:val="000000" w:themeColor="text1"/>
                <w:szCs w:val="24"/>
              </w:rPr>
              <w:t>sing larger BW covering SSB outside active BWP</w:t>
            </w:r>
            <w:r>
              <w:rPr>
                <w:rFonts w:eastAsia="SimSun"/>
                <w:color w:val="000000" w:themeColor="text1"/>
                <w:szCs w:val="24"/>
              </w:rPr>
              <w:t xml:space="preserve"> without interruptions</w:t>
            </w:r>
          </w:p>
          <w:p w14:paraId="2192CAF0" w14:textId="77777777" w:rsidR="002914C4" w:rsidRDefault="002914C4" w:rsidP="003E2EBF">
            <w:pPr>
              <w:pStyle w:val="ListParagraph"/>
              <w:numPr>
                <w:ilvl w:val="2"/>
                <w:numId w:val="9"/>
              </w:numPr>
              <w:spacing w:after="120"/>
              <w:contextualSpacing w:val="0"/>
              <w:rPr>
                <w:rFonts w:eastAsia="SimSun"/>
                <w:color w:val="000000" w:themeColor="text1"/>
                <w:szCs w:val="24"/>
              </w:rPr>
            </w:pPr>
            <w:r>
              <w:rPr>
                <w:rFonts w:eastAsia="SimSun" w:hint="eastAsia"/>
                <w:color w:val="000000" w:themeColor="text1"/>
                <w:szCs w:val="24"/>
              </w:rPr>
              <w:t>O</w:t>
            </w:r>
            <w:r>
              <w:rPr>
                <w:rFonts w:eastAsia="SimSun"/>
                <w:color w:val="000000" w:themeColor="text1"/>
                <w:szCs w:val="24"/>
              </w:rPr>
              <w:t>ption B-1-2) U</w:t>
            </w:r>
            <w:r w:rsidRPr="00322A44">
              <w:rPr>
                <w:rFonts w:eastAsia="SimSun"/>
                <w:color w:val="000000" w:themeColor="text1"/>
                <w:szCs w:val="24"/>
              </w:rPr>
              <w:t>sing larger BW covering SSB outside active BWP</w:t>
            </w:r>
            <w:r>
              <w:rPr>
                <w:rFonts w:eastAsia="SimSun"/>
                <w:color w:val="000000" w:themeColor="text1"/>
                <w:szCs w:val="24"/>
              </w:rPr>
              <w:t xml:space="preserve"> with interruptions</w:t>
            </w:r>
          </w:p>
          <w:p w14:paraId="17800D44" w14:textId="77777777" w:rsidR="002914C4" w:rsidRDefault="002914C4" w:rsidP="003E2EBF">
            <w:pPr>
              <w:pStyle w:val="ListParagraph"/>
              <w:numPr>
                <w:ilvl w:val="2"/>
                <w:numId w:val="9"/>
              </w:numPr>
              <w:spacing w:after="120"/>
              <w:contextualSpacing w:val="0"/>
              <w:rPr>
                <w:rFonts w:eastAsia="SimSun"/>
                <w:color w:val="000000" w:themeColor="text1"/>
                <w:szCs w:val="24"/>
              </w:rPr>
            </w:pPr>
            <w:r>
              <w:rPr>
                <w:rFonts w:eastAsia="SimSun" w:hint="eastAsia"/>
                <w:color w:val="000000" w:themeColor="text1"/>
                <w:szCs w:val="24"/>
              </w:rPr>
              <w:t>O</w:t>
            </w:r>
            <w:r>
              <w:rPr>
                <w:rFonts w:eastAsia="SimSun"/>
                <w:color w:val="000000" w:themeColor="text1"/>
                <w:szCs w:val="24"/>
              </w:rPr>
              <w:t>ption B-1-3) Using</w:t>
            </w:r>
            <w:r w:rsidRPr="00322A44">
              <w:rPr>
                <w:rFonts w:eastAsia="SimSun"/>
                <w:color w:val="000000" w:themeColor="text1"/>
                <w:szCs w:val="24"/>
              </w:rPr>
              <w:t xml:space="preserve"> a separate RF chain</w:t>
            </w:r>
            <w:r>
              <w:rPr>
                <w:rFonts w:eastAsia="SimSun"/>
                <w:color w:val="000000" w:themeColor="text1"/>
                <w:szCs w:val="24"/>
              </w:rPr>
              <w:t xml:space="preserve"> without interruptions</w:t>
            </w:r>
          </w:p>
          <w:p w14:paraId="2689A666" w14:textId="77777777" w:rsidR="002914C4" w:rsidRPr="00BE6D55" w:rsidRDefault="002914C4" w:rsidP="003E2EBF">
            <w:pPr>
              <w:pStyle w:val="ListParagraph"/>
              <w:numPr>
                <w:ilvl w:val="2"/>
                <w:numId w:val="9"/>
              </w:numPr>
              <w:spacing w:after="120"/>
              <w:contextualSpacing w:val="0"/>
              <w:rPr>
                <w:rFonts w:eastAsia="SimSun"/>
                <w:color w:val="000000" w:themeColor="text1"/>
                <w:szCs w:val="24"/>
              </w:rPr>
            </w:pPr>
            <w:r w:rsidRPr="00BE6D55">
              <w:rPr>
                <w:rFonts w:eastAsia="SimSun" w:hint="eastAsia"/>
                <w:color w:val="000000" w:themeColor="text1"/>
                <w:szCs w:val="24"/>
              </w:rPr>
              <w:t>O</w:t>
            </w:r>
            <w:r w:rsidRPr="00BE6D55">
              <w:rPr>
                <w:rFonts w:eastAsia="SimSun"/>
                <w:color w:val="000000" w:themeColor="text1"/>
                <w:szCs w:val="24"/>
              </w:rPr>
              <w:t>ption B-1-</w:t>
            </w:r>
            <w:r>
              <w:rPr>
                <w:rFonts w:eastAsia="SimSun"/>
                <w:color w:val="000000" w:themeColor="text1"/>
                <w:szCs w:val="24"/>
              </w:rPr>
              <w:t>4</w:t>
            </w:r>
            <w:r w:rsidRPr="00BE6D55">
              <w:rPr>
                <w:rFonts w:eastAsia="SimSun"/>
                <w:color w:val="000000" w:themeColor="text1"/>
                <w:szCs w:val="24"/>
              </w:rPr>
              <w:t>) Using a separate RF chain with interruptions</w:t>
            </w:r>
          </w:p>
          <w:p w14:paraId="09C14F7B" w14:textId="77777777" w:rsidR="002914C4" w:rsidRDefault="002914C4" w:rsidP="003E2EBF">
            <w:pPr>
              <w:pStyle w:val="ListParagraph"/>
              <w:numPr>
                <w:ilvl w:val="1"/>
                <w:numId w:val="9"/>
              </w:numPr>
              <w:spacing w:after="120"/>
              <w:ind w:left="1440"/>
              <w:contextualSpacing w:val="0"/>
              <w:rPr>
                <w:rFonts w:eastAsia="SimSun"/>
                <w:color w:val="000000" w:themeColor="text1"/>
                <w:szCs w:val="24"/>
              </w:rPr>
            </w:pPr>
            <w:r>
              <w:rPr>
                <w:rFonts w:eastAsia="SimSun"/>
                <w:color w:val="000000" w:themeColor="text1"/>
                <w:szCs w:val="24"/>
              </w:rPr>
              <w:t xml:space="preserve">Option </w:t>
            </w:r>
            <w:r w:rsidRPr="00322A44">
              <w:rPr>
                <w:rFonts w:eastAsia="SimSun"/>
                <w:color w:val="000000" w:themeColor="text1"/>
                <w:szCs w:val="24"/>
              </w:rPr>
              <w:t xml:space="preserve">B-2) BM/RLM/BFD on SSB outside BWP </w:t>
            </w:r>
            <w:r>
              <w:rPr>
                <w:rFonts w:eastAsia="SimSun"/>
                <w:color w:val="000000" w:themeColor="text1"/>
                <w:szCs w:val="24"/>
              </w:rPr>
              <w:t>within measurement gaps</w:t>
            </w:r>
          </w:p>
          <w:p w14:paraId="5812CC8B" w14:textId="77777777" w:rsidR="002914C4" w:rsidRDefault="002914C4" w:rsidP="003E2EBF">
            <w:pPr>
              <w:pStyle w:val="ListParagraph"/>
              <w:numPr>
                <w:ilvl w:val="2"/>
                <w:numId w:val="9"/>
              </w:numPr>
              <w:spacing w:after="120"/>
              <w:contextualSpacing w:val="0"/>
              <w:rPr>
                <w:rFonts w:eastAsia="SimSun"/>
                <w:color w:val="000000" w:themeColor="text1"/>
                <w:szCs w:val="24"/>
              </w:rPr>
            </w:pPr>
            <w:r>
              <w:rPr>
                <w:rFonts w:eastAsia="SimSun" w:hint="eastAsia"/>
                <w:color w:val="000000" w:themeColor="text1"/>
                <w:szCs w:val="24"/>
              </w:rPr>
              <w:t>O</w:t>
            </w:r>
            <w:r>
              <w:rPr>
                <w:rFonts w:eastAsia="SimSun"/>
                <w:color w:val="000000" w:themeColor="text1"/>
                <w:szCs w:val="24"/>
              </w:rPr>
              <w:t>ption B-2-1) S</w:t>
            </w:r>
            <w:r w:rsidRPr="00322A44">
              <w:rPr>
                <w:rFonts w:eastAsia="SimSun"/>
                <w:color w:val="000000" w:themeColor="text1"/>
                <w:szCs w:val="24"/>
              </w:rPr>
              <w:t xml:space="preserve">hared MG or NCSG </w:t>
            </w:r>
            <w:r w:rsidRPr="00C53C80">
              <w:rPr>
                <w:rFonts w:eastAsia="SimSun"/>
                <w:color w:val="000000" w:themeColor="text1"/>
                <w:szCs w:val="24"/>
              </w:rPr>
              <w:t>for RLM/BFD/BM</w:t>
            </w:r>
            <w:r w:rsidRPr="00322A44">
              <w:rPr>
                <w:rFonts w:eastAsia="SimSun"/>
                <w:color w:val="000000" w:themeColor="text1"/>
                <w:szCs w:val="24"/>
              </w:rPr>
              <w:t xml:space="preserve"> </w:t>
            </w:r>
            <w:r>
              <w:rPr>
                <w:rFonts w:eastAsia="SimSun"/>
                <w:color w:val="000000" w:themeColor="text1"/>
                <w:szCs w:val="24"/>
              </w:rPr>
              <w:t>and</w:t>
            </w:r>
            <w:r w:rsidRPr="00322A44">
              <w:rPr>
                <w:rFonts w:eastAsia="SimSun"/>
                <w:color w:val="000000" w:themeColor="text1"/>
                <w:szCs w:val="24"/>
              </w:rPr>
              <w:t xml:space="preserve"> L3 measurement</w:t>
            </w:r>
          </w:p>
          <w:p w14:paraId="643DC670" w14:textId="77777777" w:rsidR="002914C4" w:rsidRPr="00C53C80" w:rsidRDefault="002914C4" w:rsidP="003E2EBF">
            <w:pPr>
              <w:pStyle w:val="ListParagraph"/>
              <w:numPr>
                <w:ilvl w:val="2"/>
                <w:numId w:val="9"/>
              </w:numPr>
              <w:spacing w:after="120"/>
              <w:contextualSpacing w:val="0"/>
              <w:rPr>
                <w:rFonts w:eastAsia="SimSun"/>
                <w:color w:val="000000" w:themeColor="text1"/>
                <w:szCs w:val="24"/>
              </w:rPr>
            </w:pPr>
            <w:r w:rsidRPr="00C53C80">
              <w:rPr>
                <w:rFonts w:eastAsia="SimSun" w:hint="eastAsia"/>
                <w:color w:val="000000" w:themeColor="text1"/>
                <w:szCs w:val="24"/>
              </w:rPr>
              <w:t>O</w:t>
            </w:r>
            <w:r w:rsidRPr="00C53C80">
              <w:rPr>
                <w:rFonts w:eastAsia="SimSun"/>
                <w:color w:val="000000" w:themeColor="text1"/>
                <w:szCs w:val="24"/>
              </w:rPr>
              <w:t>ption B-2-2) Dedicated MG or NCSG for RLM/BFD/BM measurements</w:t>
            </w:r>
          </w:p>
          <w:p w14:paraId="434A4129" w14:textId="4539D5DF" w:rsidR="004575DE" w:rsidRPr="002914C4" w:rsidRDefault="002914C4" w:rsidP="003E2EBF">
            <w:pPr>
              <w:pStyle w:val="ListParagraph"/>
              <w:numPr>
                <w:ilvl w:val="0"/>
                <w:numId w:val="9"/>
              </w:numPr>
              <w:spacing w:after="120"/>
              <w:ind w:left="720"/>
              <w:contextualSpacing w:val="0"/>
              <w:rPr>
                <w:rFonts w:eastAsia="SimSun"/>
                <w:color w:val="000000" w:themeColor="text1"/>
                <w:szCs w:val="24"/>
              </w:rPr>
            </w:pPr>
            <w:r>
              <w:rPr>
                <w:rFonts w:eastAsia="SimSun"/>
                <w:color w:val="000000" w:themeColor="text1"/>
                <w:szCs w:val="24"/>
              </w:rPr>
              <w:t xml:space="preserve">Option </w:t>
            </w:r>
            <w:r w:rsidRPr="00322A44">
              <w:rPr>
                <w:rFonts w:eastAsia="SimSun"/>
                <w:color w:val="000000" w:themeColor="text1"/>
                <w:szCs w:val="24"/>
              </w:rPr>
              <w:t>C) NCD-SSB approach which would work with existing UE hardware architectures (FG6-1) and be compatible with existing RAN4 specifications for BM/RLM/BFD</w:t>
            </w:r>
          </w:p>
        </w:tc>
      </w:tr>
    </w:tbl>
    <w:p w14:paraId="189CBA26" w14:textId="3CD5BD7C" w:rsidR="002A7349" w:rsidRPr="00BC73EE" w:rsidRDefault="00347DA0" w:rsidP="00BC73EE">
      <w:pPr>
        <w:jc w:val="both"/>
      </w:pPr>
      <w:r>
        <w:lastRenderedPageBreak/>
        <w:t>In this meeting</w:t>
      </w:r>
      <w:r w:rsidR="00BC1625">
        <w:t xml:space="preserve">, in this contribution paper, we provide </w:t>
      </w:r>
      <w:r w:rsidR="00EC7030">
        <w:t xml:space="preserve">analysis and discussion on the </w:t>
      </w:r>
      <w:r>
        <w:t>completeness of Option A (CSI-RS)</w:t>
      </w:r>
      <w:r w:rsidR="00BC1625">
        <w:t>.</w:t>
      </w:r>
      <w:r w:rsidR="00081243" w:rsidRPr="00081243">
        <w:t xml:space="preserve"> </w:t>
      </w:r>
    </w:p>
    <w:p w14:paraId="0FECC10D" w14:textId="71037E49"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1D43C9">
        <w:rPr>
          <w:rFonts w:ascii="Arial" w:hAnsi="Arial" w:cs="Arial"/>
        </w:rPr>
        <w:t>RRM requirements impact/workload in RAN4</w:t>
      </w:r>
    </w:p>
    <w:p w14:paraId="265F38D6" w14:textId="5B14B927" w:rsidR="001D43C9" w:rsidRDefault="001D43C9" w:rsidP="001D43C9">
      <w:pPr>
        <w:jc w:val="both"/>
      </w:pPr>
      <w:r w:rsidRPr="002D6697">
        <w:rPr>
          <w:b/>
          <w:bCs/>
        </w:rPr>
        <w:t>Option A</w:t>
      </w:r>
      <w:r>
        <w:t xml:space="preserve"> (CSI-RS): </w:t>
      </w:r>
      <w:r w:rsidRPr="001D43C9">
        <w:t>Based on the requirements in RAN4 specification (TS 38.133), the BM/RLM/BFD measurements can be performed based on CSI-RS contained within the BWP. For BM/RLM/BFD based CSI-RS in FR1</w:t>
      </w:r>
      <w:r>
        <w:t>/FR2</w:t>
      </w:r>
      <w:r w:rsidRPr="001D43C9">
        <w:t xml:space="preserve"> the existing requirements in RAN4 can be directly applied with no additional changes is needed to perform the required measurements for the case of active BWP without SSB</w:t>
      </w:r>
      <w:r>
        <w:t>. R</w:t>
      </w:r>
      <w:r w:rsidRPr="001D43C9">
        <w:t xml:space="preserve">egarding the timing issue: </w:t>
      </w:r>
      <w:r w:rsidR="001A43E8">
        <w:t>t</w:t>
      </w:r>
      <w:r w:rsidRPr="001D43C9">
        <w:t xml:space="preserve">he SSB is used for rough timing estimation at the very early stage when the UE sync </w:t>
      </w:r>
      <w:r>
        <w:t>t</w:t>
      </w:r>
      <w:r w:rsidRPr="001D43C9">
        <w:t>o the NW (</w:t>
      </w:r>
      <w:proofErr w:type="gramStart"/>
      <w:r w:rsidRPr="001D43C9">
        <w:t>i.e.</w:t>
      </w:r>
      <w:proofErr w:type="gramEnd"/>
      <w:r w:rsidRPr="001D43C9">
        <w:t xml:space="preserve"> </w:t>
      </w:r>
      <w:r w:rsidR="00E51450">
        <w:t>t</w:t>
      </w:r>
      <w:r w:rsidRPr="001D43C9">
        <w:t xml:space="preserve">he requirement of initial timing requirements), which happens with RACH procedure that is based on SSB. After that, the UE </w:t>
      </w:r>
      <w:r w:rsidR="00983118">
        <w:t xml:space="preserve">may use TRS or PDSCH DMRS for timing tracking. These can be left to UE implementation. We do not see a need to standardize it. Moreover, UE will additionally </w:t>
      </w:r>
      <w:r w:rsidRPr="001D43C9">
        <w:t>rely on the NW providing the timing adjustment (timing advance command) to the UE and currently there is no requirements on how the NW calculate/estimate such timing adjustment, which is based on UPLINK reference signals (such as SRS and DMRS). Therefore, there is no need to define any</w:t>
      </w:r>
      <w:r>
        <w:t xml:space="preserve"> CSI-RS based</w:t>
      </w:r>
      <w:r w:rsidRPr="001D43C9">
        <w:t xml:space="preserve"> </w:t>
      </w:r>
      <w:r w:rsidR="001A43E8">
        <w:t xml:space="preserve">timing </w:t>
      </w:r>
      <w:r w:rsidRPr="001D43C9">
        <w:t>requirement</w:t>
      </w:r>
      <w:r>
        <w:t>s</w:t>
      </w:r>
      <w:r w:rsidRPr="001D43C9">
        <w:t>. Besides, when the UE needs to measure the L3 measurements and switch with MG to measure the CD-SSB then the UE can perform timing estimation on that SSB. Therefore, there is no need to change the existing timing requirements.</w:t>
      </w:r>
    </w:p>
    <w:p w14:paraId="3DFDDAAD" w14:textId="10E77FE6" w:rsidR="00744CFA" w:rsidRPr="005E17F5" w:rsidRDefault="00744CFA" w:rsidP="00744CFA">
      <w:pPr>
        <w:pStyle w:val="ListParagraph"/>
        <w:numPr>
          <w:ilvl w:val="0"/>
          <w:numId w:val="5"/>
        </w:numPr>
        <w:spacing w:after="180"/>
        <w:contextualSpacing w:val="0"/>
        <w:jc w:val="both"/>
        <w:rPr>
          <w:rFonts w:ascii="Times New Roman" w:hAnsi="Times New Roman" w:cs="Times New Roman"/>
          <w:sz w:val="20"/>
          <w:szCs w:val="20"/>
        </w:rPr>
      </w:pPr>
      <w:bookmarkStart w:id="4" w:name="_Ref127463711"/>
      <w:r>
        <w:rPr>
          <w:rFonts w:cstheme="minorHAnsi"/>
          <w:b/>
          <w:lang w:eastAsia="ko-KR"/>
        </w:rPr>
        <w:t xml:space="preserve">CSI-RS (Option A) has complete requirements and </w:t>
      </w:r>
      <w:r w:rsidRPr="00AC1765">
        <w:rPr>
          <w:rFonts w:cstheme="minorHAnsi"/>
          <w:b/>
          <w:lang w:eastAsia="ko-KR"/>
        </w:rPr>
        <w:t xml:space="preserve">RAN4 </w:t>
      </w:r>
      <w:r>
        <w:rPr>
          <w:rFonts w:cstheme="minorHAnsi"/>
          <w:b/>
          <w:lang w:eastAsia="ko-KR"/>
        </w:rPr>
        <w:t>doesn’t need to define further requirements to enable CSI-RS based measurements.</w:t>
      </w:r>
      <w:bookmarkEnd w:id="4"/>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652BBA70" w14:textId="0D7D4FF7" w:rsidR="00D92E2D" w:rsidRDefault="00D34B64" w:rsidP="00D636E8">
      <w:pPr>
        <w:jc w:val="both"/>
      </w:pPr>
      <w:r w:rsidRPr="00670E24">
        <w:t xml:space="preserve">In this </w:t>
      </w:r>
      <w:r w:rsidR="00DB0F9C" w:rsidRPr="00670E24">
        <w:t xml:space="preserve">contribution, discussion on </w:t>
      </w:r>
      <w:r w:rsidR="00606666" w:rsidRPr="00670E24">
        <w:t>the</w:t>
      </w:r>
      <w:r w:rsidR="003E7CA4" w:rsidRPr="00670E24">
        <w:t xml:space="preserve"> response to RAN</w:t>
      </w:r>
      <w:r w:rsidR="00297F09" w:rsidRPr="00670E24">
        <w:t>P</w:t>
      </w:r>
      <w:r w:rsidR="00606666" w:rsidRPr="00670E24">
        <w:t xml:space="preserve"> </w:t>
      </w:r>
      <w:r w:rsidR="00297F09" w:rsidRPr="00670E24">
        <w:t>is</w:t>
      </w:r>
      <w:r w:rsidR="00135EEB" w:rsidRPr="00670E24">
        <w:t xml:space="preserve"> </w:t>
      </w:r>
      <w:r w:rsidR="00D92E2D" w:rsidRPr="00670E24">
        <w:t>provided,</w:t>
      </w:r>
      <w:r w:rsidR="00135EEB" w:rsidRPr="00670E24">
        <w:t xml:space="preserve"> and we have the following </w:t>
      </w:r>
      <w:r w:rsidR="00670E24" w:rsidRPr="00670E24">
        <w:t>proposals</w:t>
      </w:r>
      <w:r w:rsidR="00135EEB" w:rsidRPr="00670E24">
        <w:t>:</w:t>
      </w:r>
      <w:r w:rsidR="00135EEB" w:rsidRPr="003E7CA4">
        <w:t xml:space="preserve"> </w:t>
      </w:r>
      <w:bookmarkStart w:id="5" w:name="_Ref92572437"/>
    </w:p>
    <w:p w14:paraId="1B716616" w14:textId="69348CAC" w:rsidR="00440D0E" w:rsidRPr="00440D0E" w:rsidRDefault="00440D0E" w:rsidP="00D636E8">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sidRPr="00440D0E">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Pr="00440D0E">
        <w:rPr>
          <w:rFonts w:cstheme="minorHAnsi"/>
          <w:b/>
          <w:bCs/>
          <w:lang w:eastAsia="ko-KR"/>
        </w:rPr>
        <w:t>CSI-RS (Option A) has complete requirements and RAN4 doesn’t need to define further requirements to enable CSI-RS based measurements.</w:t>
      </w:r>
      <w:r w:rsidRPr="00440D0E">
        <w:rPr>
          <w:b/>
          <w:bCs/>
        </w:rPr>
        <w:fldChar w:fldCharType="end"/>
      </w:r>
    </w:p>
    <w:bookmarkEnd w:id="5"/>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687F4E82" w:rsidR="0012574C" w:rsidRDefault="0012574C" w:rsidP="00083C00">
      <w:pPr>
        <w:pStyle w:val="ListParagraph"/>
        <w:numPr>
          <w:ilvl w:val="0"/>
          <w:numId w:val="4"/>
        </w:numPr>
        <w:jc w:val="both"/>
        <w:rPr>
          <w:rFonts w:cstheme="minorHAnsi"/>
          <w:color w:val="000000"/>
        </w:rPr>
      </w:pPr>
      <w:bookmarkStart w:id="6" w:name="_Ref115358872"/>
      <w:r>
        <w:rPr>
          <w:rFonts w:cstheme="minorHAnsi"/>
          <w:color w:val="000000"/>
        </w:rPr>
        <w:t>RP-222630, “</w:t>
      </w:r>
      <w:r w:rsidRPr="0012574C">
        <w:rPr>
          <w:rFonts w:cstheme="minorHAnsi"/>
          <w:color w:val="000000"/>
        </w:rPr>
        <w:t>Moderator's summary for discussion [97e-05-BWP-WithoutRestriction]</w:t>
      </w:r>
      <w:r>
        <w:rPr>
          <w:rFonts w:cstheme="minorHAnsi"/>
          <w:color w:val="000000"/>
        </w:rPr>
        <w:t>”, Vodafone</w:t>
      </w:r>
      <w:r w:rsidR="005E1298">
        <w:rPr>
          <w:rFonts w:cstheme="minorHAnsi"/>
          <w:color w:val="000000"/>
        </w:rPr>
        <w:t>, September 2022</w:t>
      </w:r>
      <w:r>
        <w:rPr>
          <w:rFonts w:cstheme="minorHAnsi"/>
          <w:color w:val="000000"/>
        </w:rPr>
        <w:t>.</w:t>
      </w:r>
      <w:bookmarkEnd w:id="6"/>
    </w:p>
    <w:p w14:paraId="76F3C031" w14:textId="70534ADB" w:rsidR="00256FA0" w:rsidRDefault="00256FA0" w:rsidP="00083C00">
      <w:pPr>
        <w:pStyle w:val="ListParagraph"/>
        <w:numPr>
          <w:ilvl w:val="0"/>
          <w:numId w:val="4"/>
        </w:numPr>
        <w:jc w:val="both"/>
        <w:rPr>
          <w:rFonts w:cstheme="minorHAnsi"/>
          <w:color w:val="000000"/>
        </w:rPr>
      </w:pPr>
      <w:bookmarkStart w:id="7" w:name="_Ref118284665"/>
      <w:r>
        <w:rPr>
          <w:rFonts w:cstheme="minorHAnsi"/>
          <w:color w:val="000000"/>
        </w:rPr>
        <w:t>R4-2217280, “</w:t>
      </w:r>
      <w:r w:rsidR="00A87AAA" w:rsidRPr="00A87AAA">
        <w:rPr>
          <w:rFonts w:cstheme="minorHAnsi"/>
          <w:color w:val="000000"/>
        </w:rPr>
        <w:t>WF on RAN task on BWP operation without restriction</w:t>
      </w:r>
      <w:r>
        <w:rPr>
          <w:rFonts w:cstheme="minorHAnsi"/>
          <w:color w:val="000000"/>
        </w:rPr>
        <w:t xml:space="preserve">”, </w:t>
      </w:r>
      <w:r w:rsidR="00A87AAA">
        <w:rPr>
          <w:rFonts w:cstheme="minorHAnsi"/>
          <w:color w:val="000000"/>
        </w:rPr>
        <w:t>vivo October 2022</w:t>
      </w:r>
      <w:r>
        <w:rPr>
          <w:rFonts w:cstheme="minorHAnsi"/>
          <w:color w:val="000000"/>
        </w:rPr>
        <w:t>.</w:t>
      </w:r>
      <w:bookmarkEnd w:id="7"/>
    </w:p>
    <w:p w14:paraId="466BB436" w14:textId="1AAA1C9A" w:rsidR="00E32789" w:rsidRDefault="00E32789" w:rsidP="00083C00">
      <w:pPr>
        <w:pStyle w:val="ListParagraph"/>
        <w:numPr>
          <w:ilvl w:val="0"/>
          <w:numId w:val="4"/>
        </w:numPr>
        <w:jc w:val="both"/>
        <w:rPr>
          <w:rFonts w:cstheme="minorHAnsi"/>
          <w:color w:val="000000"/>
        </w:rPr>
      </w:pPr>
      <w:bookmarkStart w:id="8" w:name="_Ref127464084"/>
      <w:r w:rsidRPr="00E32789">
        <w:rPr>
          <w:rFonts w:cstheme="minorHAnsi"/>
          <w:color w:val="000000"/>
        </w:rPr>
        <w:t>R4-2220437</w:t>
      </w:r>
      <w:r>
        <w:rPr>
          <w:rFonts w:cstheme="minorHAnsi"/>
          <w:color w:val="000000"/>
        </w:rPr>
        <w:t>, “</w:t>
      </w:r>
      <w:r w:rsidRPr="00E32789">
        <w:rPr>
          <w:rFonts w:cstheme="minorHAnsi"/>
          <w:color w:val="000000"/>
        </w:rPr>
        <w:t>LS on BWP operation without bandwidth restriction</w:t>
      </w:r>
      <w:r>
        <w:rPr>
          <w:rFonts w:cstheme="minorHAnsi"/>
          <w:color w:val="000000"/>
        </w:rPr>
        <w:t>”.</w:t>
      </w:r>
      <w:bookmarkEnd w:id="8"/>
    </w:p>
    <w:sectPr w:rsidR="00E3278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AE124" w14:textId="77777777" w:rsidR="00D41392" w:rsidRDefault="00D41392">
      <w:r>
        <w:separator/>
      </w:r>
    </w:p>
  </w:endnote>
  <w:endnote w:type="continuationSeparator" w:id="0">
    <w:p w14:paraId="0594E836" w14:textId="77777777" w:rsidR="00D41392" w:rsidRDefault="00D41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F3B35" w14:textId="77777777" w:rsidR="00D41392" w:rsidRDefault="00D41392">
      <w:r>
        <w:separator/>
      </w:r>
    </w:p>
  </w:footnote>
  <w:footnote w:type="continuationSeparator" w:id="0">
    <w:p w14:paraId="503F17FF" w14:textId="77777777" w:rsidR="00D41392" w:rsidRDefault="00D41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3"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1"/>
  </w:num>
  <w:num w:numId="2">
    <w:abstractNumId w:val="8"/>
  </w:num>
  <w:num w:numId="3">
    <w:abstractNumId w:val="11"/>
  </w:num>
  <w:num w:numId="4">
    <w:abstractNumId w:val="20"/>
  </w:num>
  <w:num w:numId="5">
    <w:abstractNumId w:val="2"/>
  </w:num>
  <w:num w:numId="6">
    <w:abstractNumId w:val="9"/>
  </w:num>
  <w:num w:numId="7">
    <w:abstractNumId w:val="6"/>
  </w:num>
  <w:num w:numId="8">
    <w:abstractNumId w:val="23"/>
  </w:num>
  <w:num w:numId="9">
    <w:abstractNumId w:val="16"/>
  </w:num>
  <w:num w:numId="10">
    <w:abstractNumId w:val="4"/>
  </w:num>
  <w:num w:numId="11">
    <w:abstractNumId w:val="25"/>
  </w:num>
  <w:num w:numId="12">
    <w:abstractNumId w:val="3"/>
  </w:num>
  <w:num w:numId="13">
    <w:abstractNumId w:val="14"/>
  </w:num>
  <w:num w:numId="14">
    <w:abstractNumId w:val="22"/>
  </w:num>
  <w:num w:numId="15">
    <w:abstractNumId w:val="0"/>
  </w:num>
  <w:num w:numId="16">
    <w:abstractNumId w:val="24"/>
  </w:num>
  <w:num w:numId="17">
    <w:abstractNumId w:val="15"/>
  </w:num>
  <w:num w:numId="18">
    <w:abstractNumId w:val="13"/>
  </w:num>
  <w:num w:numId="19">
    <w:abstractNumId w:val="1"/>
  </w:num>
  <w:num w:numId="20">
    <w:abstractNumId w:val="19"/>
  </w:num>
  <w:num w:numId="21">
    <w:abstractNumId w:val="18"/>
  </w:num>
  <w:num w:numId="22">
    <w:abstractNumId w:val="10"/>
  </w:num>
  <w:num w:numId="23">
    <w:abstractNumId w:val="26"/>
  </w:num>
  <w:num w:numId="24">
    <w:abstractNumId w:val="12"/>
  </w:num>
  <w:num w:numId="25">
    <w:abstractNumId w:val="5"/>
  </w:num>
  <w:num w:numId="26">
    <w:abstractNumId w:val="17"/>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86B"/>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75A"/>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8B47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475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817</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2023-02-17T15:13:00Z</dcterms:created>
  <dcterms:modified xsi:type="dcterms:W3CDTF">2023-02-17T15:13:00Z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